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280" w:after="280"/>
        <w:ind w:left="0" w:right="0" w:firstLine="147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Федеральное государственное автономное образовательное</w:t>
        <w:br/>
        <w:t>учреждение высшего образования</w:t>
      </w:r>
      <w:r>
        <w:rPr>
          <w:rStyle w:val="Appleconvertedspace"/>
          <w:rFonts w:ascii="Times New Roman" w:hAnsi="Times New Roman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br/>
        <w:t>Сибирский федеральный университет</w:t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УЧЕБНЫЙ ПЛАН</w:t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Дополнительной профессиональной программы повышения квалификации </w:t>
        <w:br/>
        <w:t>«Управление закупочной деятельностью (корпоративные закупки, 223-ФЗ)»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 xml:space="preserve">               Объем трудозатрат 72 часа, в т. ч. 32 контактных часа, из них 30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часов аудиторных занятий. Обучение на базе высшего, н/высшего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2"/>
        </w:rPr>
        <w:t>или среднего профессионального образования.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Целью обучения</w:t>
      </w:r>
      <w:r>
        <w:rPr>
          <w:rFonts w:ascii="Times New Roman" w:hAnsi="Times New Roman"/>
          <w:sz w:val="22"/>
          <w:szCs w:val="22"/>
        </w:rPr>
        <w:t xml:space="preserve"> по дополнительной профессиональной образовательной программе «Управление закупочной деятельностью (корпоративные закупки, 223-ФЗ)» является подготовка специалистов закупочных служб корпоративных заказчиков, членов закупочных комиссий заказчиков. Программа адаптирована к 6 уровню профстандарта «Специалист в сфере закупок».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Категория обучаемых</w:t>
      </w:r>
      <w:r>
        <w:rPr>
          <w:rFonts w:ascii="Times New Roman" w:hAnsi="Times New Roman"/>
          <w:sz w:val="22"/>
          <w:szCs w:val="22"/>
        </w:rPr>
        <w:t xml:space="preserve">: сотрудники организаций – субъектов регулирования закона 223-ФЗ, занятые в системе закупок продукции.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Продолжительность обучения: </w:t>
      </w:r>
      <w:r>
        <w:rPr>
          <w:rFonts w:ascii="Times New Roman" w:hAnsi="Times New Roman"/>
          <w:sz w:val="22"/>
          <w:szCs w:val="22"/>
        </w:rPr>
        <w:t xml:space="preserve"> 4 дня аудиторных занятий при очном обучении с использованием электронного обучения, 20 дней при очно-заочном (в том числе 8 часов аудиторных занятий, в т.ч. - аттестация) с использованием дистанционных образовательных технологий и электронного обучения.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Форма обучения</w:t>
      </w:r>
      <w:r>
        <w:rPr>
          <w:rFonts w:ascii="Times New Roman" w:hAnsi="Times New Roman"/>
          <w:sz w:val="22"/>
          <w:szCs w:val="22"/>
        </w:rPr>
        <w:t>: с отрывом от работы / с частичным отрывом от работы.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Режим занятий</w:t>
      </w:r>
      <w:r>
        <w:rPr>
          <w:rFonts w:ascii="Times New Roman" w:hAnsi="Times New Roman"/>
          <w:sz w:val="22"/>
          <w:szCs w:val="22"/>
        </w:rPr>
        <w:t xml:space="preserve"> (количество часов в день): 8 аудиторных часов в день.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Виды учебных занятий: </w:t>
      </w:r>
      <w:r>
        <w:rPr>
          <w:rFonts w:ascii="Times New Roman" w:hAnsi="Times New Roman"/>
          <w:sz w:val="22"/>
          <w:szCs w:val="22"/>
        </w:rPr>
        <w:t>Объем лекционных занятий составляет 30% от  общего объема аудиторной нагрузки.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Формы аттестации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и контроля знаний: </w:t>
      </w:r>
      <w:r>
        <w:rPr>
          <w:rFonts w:ascii="Times New Roman" w:hAnsi="Times New Roman"/>
          <w:sz w:val="22"/>
          <w:szCs w:val="22"/>
        </w:rPr>
        <w:t>программ повышения квалификации завершается обязательной итоговой аттестацией, предусматривающей экзамен в форме тестирования и выполнения контрольной работы.</w:t>
      </w:r>
    </w:p>
    <w:tbl>
      <w:tblPr>
        <w:jc w:val="left"/>
        <w:tblInd w:w="-2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6"/>
        <w:gridCol w:w="3456"/>
        <w:gridCol w:w="705"/>
        <w:gridCol w:w="849"/>
        <w:gridCol w:w="883"/>
        <w:gridCol w:w="849"/>
        <w:gridCol w:w="4"/>
        <w:gridCol w:w="951"/>
        <w:gridCol w:w="1178"/>
      </w:tblGrid>
      <w:tr>
        <w:trPr>
          <w:trHeight w:val="278" w:hRule="atLeast"/>
          <w:cantSplit w:val="false"/>
        </w:trPr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№№</w:t>
            </w:r>
          </w:p>
        </w:tc>
        <w:tc>
          <w:tcPr>
            <w:tcW w:w="3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Модули</w:t>
            </w:r>
          </w:p>
        </w:tc>
        <w:tc>
          <w:tcPr>
            <w:tcW w:w="54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</w:p>
        </w:tc>
      </w:tr>
      <w:tr>
        <w:trPr>
          <w:trHeight w:val="277" w:hRule="atLeast"/>
          <w:cantSplit w:val="false"/>
        </w:trPr>
        <w:tc>
          <w:tcPr>
            <w:tcW w:w="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Контактные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СМР</w:t>
            </w:r>
          </w:p>
        </w:tc>
      </w:tr>
      <w:tr>
        <w:trPr>
          <w:cantSplit w:val="false"/>
        </w:trPr>
        <w:tc>
          <w:tcPr>
            <w:tcW w:w="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3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Лекции (ауд.)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Практика (ауд.)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Вебинар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 т.ч. запись вебинара  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Государственное регулирование закупок в государственном (муниципальном) и корпоративном секторах.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Финансово-экономические аспекты закупок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Основы делового общения и трудовых отношений в сфере закупок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Организация закупок отдельными видами юридических лиц (корпоративные закупки).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6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Информационные ресурсы и электронные технологии корпоративных закупок.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Защита интересов сторон корпоративных закупок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Итоговая аттестация (тест, контрольная работа)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left"/>
              <w:rPr>
                <w:rFonts w:cs="Times New Roman" w:ascii="Times New Roman" w:hAnsi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Title"/>
              <w:spacing w:lineRule="auto" w:line="276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</w:tbl>
    <w:p>
      <w:pPr>
        <w:pStyle w:val="Normal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Код 223-ФЗ ДПП ПК 72-ФИП. Версия 10.08.2017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ЦБО ИУБПЭ</w:t>
        <w:tab/>
        <w:t xml:space="preserve"> Г.Б. Добрецов</w:t>
      </w:r>
    </w:p>
    <w:sectPr>
      <w:type w:val="nextPage"/>
      <w:pgSz w:w="11906" w:h="16838"/>
      <w:pgMar w:left="1701" w:right="850" w:header="0" w:top="4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80a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4">
    <w:name w:val="Заголовок 4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>
    <w:name w:val="Выделение жирным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Appleconvertedspace">
    <w:name w:val="apple-converted-space"/>
    <w:basedOn w:val="DefaultParagraphFont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ConsPlusTitle" w:customStyle="1">
    <w:name w:val="ConsPlusTitle"/>
    <w:rsid w:val="00bb6b2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paragraph" w:styleId="Style22">
    <w:name w:val="Цитата"/>
    <w:basedOn w:val="Normal"/>
    <w:pPr/>
    <w:rPr/>
  </w:style>
  <w:style w:type="paragraph" w:styleId="NormalWeb">
    <w:name w:val="Normal (Web)"/>
    <w:basedOn w:val="Normal"/>
    <w:pPr>
      <w:spacing w:before="0" w:after="280"/>
    </w:pPr>
    <w:rPr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0a02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2015-02-18T01:56:00Z</dcterms:created>
  <dc:creator>студент</dc:creator>
  <dc:language>ru-RU</dc:language>
  <cp:lastModifiedBy>Admin</cp:lastModifiedBy>
  <cp:lastPrinted>2015-10-28T06:46:00Z</cp:lastPrinted>
  <dcterms:modified xsi:type="dcterms:W3CDTF">2015-10-28T07:45:00Z</dcterms:modified>
  <cp:revision>13</cp:revision>
</cp:coreProperties>
</file>